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BD9" w:rsidRPr="00C77FCA" w:rsidRDefault="00683BD9" w:rsidP="00683BD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77FCA">
        <w:rPr>
          <w:rFonts w:ascii="Times New Roman" w:hAnsi="Times New Roman" w:cs="Times New Roman"/>
          <w:b/>
          <w:sz w:val="26"/>
          <w:szCs w:val="26"/>
        </w:rPr>
        <w:t>Требования к расчетным счетчикам электрической энергии</w:t>
      </w:r>
    </w:p>
    <w:p w:rsidR="00683BD9" w:rsidRPr="00683BD9" w:rsidRDefault="00683BD9" w:rsidP="00683BD9">
      <w:pPr>
        <w:jc w:val="both"/>
        <w:rPr>
          <w:rFonts w:ascii="Times New Roman" w:hAnsi="Times New Roman" w:cs="Times New Roman"/>
          <w:sz w:val="26"/>
          <w:szCs w:val="26"/>
        </w:rPr>
      </w:pPr>
      <w:r w:rsidRPr="00683BD9">
        <w:rPr>
          <w:rFonts w:ascii="Times New Roman" w:hAnsi="Times New Roman" w:cs="Times New Roman"/>
          <w:sz w:val="26"/>
          <w:szCs w:val="26"/>
        </w:rPr>
        <w:t>Для учета электрической энергии используются приборы учета, типы которых утверждены федеральным органом исполнительной власти по техническому регулированию и метрологии и внесены в государственный реестр средств измерений.</w:t>
      </w:r>
    </w:p>
    <w:p w:rsidR="00683BD9" w:rsidRPr="00683BD9" w:rsidRDefault="00683BD9" w:rsidP="00683BD9">
      <w:pPr>
        <w:jc w:val="both"/>
        <w:rPr>
          <w:rFonts w:ascii="Times New Roman" w:hAnsi="Times New Roman" w:cs="Times New Roman"/>
          <w:sz w:val="26"/>
          <w:szCs w:val="26"/>
        </w:rPr>
      </w:pPr>
      <w:r w:rsidRPr="00683BD9">
        <w:rPr>
          <w:rFonts w:ascii="Times New Roman" w:hAnsi="Times New Roman" w:cs="Times New Roman"/>
          <w:sz w:val="26"/>
          <w:szCs w:val="26"/>
        </w:rPr>
        <w:t xml:space="preserve">Технические параметры и метрологические характеристики счётчиков электрической энергии должны соответствовать требованиям ГОСТ 52320-2005 Часть 11 «Счетчики электрической энергии», ГОСТ </w:t>
      </w:r>
      <w:proofErr w:type="gramStart"/>
      <w:r w:rsidRPr="00683BD9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683BD9">
        <w:rPr>
          <w:rFonts w:ascii="Times New Roman" w:hAnsi="Times New Roman" w:cs="Times New Roman"/>
          <w:sz w:val="26"/>
          <w:szCs w:val="26"/>
        </w:rPr>
        <w:t xml:space="preserve"> 52323-2005 Часть 22 «Статические счетчики активной энергии классов точности 0,2S и 0,5S», ГОСТ Р 52322-2005 Часть 21 «Статические счетчики активной энергии классов точности 1 и 2» (для реактивной энергии - ГОСТ Р 52425−2005 «Статические счетчики реактивной энергии»).</w:t>
      </w:r>
    </w:p>
    <w:p w:rsidR="00683BD9" w:rsidRPr="00683BD9" w:rsidRDefault="00683BD9" w:rsidP="00683BD9">
      <w:pPr>
        <w:jc w:val="both"/>
        <w:rPr>
          <w:rFonts w:ascii="Times New Roman" w:hAnsi="Times New Roman" w:cs="Times New Roman"/>
          <w:sz w:val="26"/>
          <w:szCs w:val="26"/>
        </w:rPr>
      </w:pPr>
      <w:r w:rsidRPr="00683BD9">
        <w:rPr>
          <w:rFonts w:ascii="Times New Roman" w:hAnsi="Times New Roman" w:cs="Times New Roman"/>
          <w:sz w:val="26"/>
          <w:szCs w:val="26"/>
        </w:rPr>
        <w:t xml:space="preserve">Каждый установленный расчетный счетчик должен иметь на винтах, крепящих кожух счетчика, пломбы с клеймом </w:t>
      </w:r>
      <w:proofErr w:type="spellStart"/>
      <w:r w:rsidRPr="00683BD9">
        <w:rPr>
          <w:rFonts w:ascii="Times New Roman" w:hAnsi="Times New Roman" w:cs="Times New Roman"/>
          <w:sz w:val="26"/>
          <w:szCs w:val="26"/>
        </w:rPr>
        <w:t>госповерителя</w:t>
      </w:r>
      <w:proofErr w:type="spellEnd"/>
      <w:r w:rsidRPr="00683BD9">
        <w:rPr>
          <w:rFonts w:ascii="Times New Roman" w:hAnsi="Times New Roman" w:cs="Times New Roman"/>
          <w:sz w:val="26"/>
          <w:szCs w:val="26"/>
        </w:rPr>
        <w:t>, а на зажимной крышке - пломбу сетевой организации.</w:t>
      </w:r>
    </w:p>
    <w:p w:rsidR="00683BD9" w:rsidRPr="00683BD9" w:rsidRDefault="00683BD9" w:rsidP="00683BD9">
      <w:pPr>
        <w:jc w:val="both"/>
        <w:rPr>
          <w:rFonts w:ascii="Times New Roman" w:hAnsi="Times New Roman" w:cs="Times New Roman"/>
          <w:sz w:val="26"/>
          <w:szCs w:val="26"/>
        </w:rPr>
      </w:pPr>
      <w:r w:rsidRPr="00683BD9">
        <w:rPr>
          <w:rFonts w:ascii="Times New Roman" w:hAnsi="Times New Roman" w:cs="Times New Roman"/>
          <w:sz w:val="26"/>
          <w:szCs w:val="26"/>
        </w:rPr>
        <w:t>На вновь устанавливаемых трехфазных счетчиках должны быть пломбы государственной поверки с давностью не более 12 месяцев, а на однофазных счетчиках - с давностью не более 2 лет.</w:t>
      </w:r>
    </w:p>
    <w:p w:rsidR="00683BD9" w:rsidRPr="00683BD9" w:rsidRDefault="00683BD9" w:rsidP="00683BD9">
      <w:pPr>
        <w:jc w:val="both"/>
        <w:rPr>
          <w:rFonts w:ascii="Times New Roman" w:hAnsi="Times New Roman" w:cs="Times New Roman"/>
          <w:sz w:val="26"/>
          <w:szCs w:val="26"/>
        </w:rPr>
      </w:pPr>
      <w:r w:rsidRPr="00683BD9">
        <w:rPr>
          <w:rFonts w:ascii="Times New Roman" w:hAnsi="Times New Roman" w:cs="Times New Roman"/>
          <w:sz w:val="26"/>
          <w:szCs w:val="26"/>
        </w:rPr>
        <w:t>Основным техническим параметром электросчетчика является «класс точности», который указывает на уровень погрешности измерений прибора. Классы точности приборов учета определяются в соответствии с техническими регламентами и иными обязательными требованиями, установленными для классификации средств измерений.</w:t>
      </w:r>
    </w:p>
    <w:p w:rsidR="00683BD9" w:rsidRPr="00683BD9" w:rsidRDefault="00683BD9" w:rsidP="00683BD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3BD9">
        <w:rPr>
          <w:rFonts w:ascii="Times New Roman" w:hAnsi="Times New Roman" w:cs="Times New Roman"/>
          <w:sz w:val="26"/>
          <w:szCs w:val="26"/>
        </w:rPr>
        <w:t>Допустимые классы точности расчетных счетчиков активной электроэнергии для различных объектов учета и потребителей: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5"/>
        <w:gridCol w:w="1594"/>
        <w:gridCol w:w="1760"/>
        <w:gridCol w:w="2058"/>
        <w:gridCol w:w="2014"/>
      </w:tblGrid>
      <w:tr w:rsidR="00683BD9" w:rsidRPr="00683BD9" w:rsidTr="00683BD9">
        <w:tc>
          <w:tcPr>
            <w:tcW w:w="2260" w:type="dxa"/>
          </w:tcPr>
          <w:p w:rsidR="00683BD9" w:rsidRPr="00683BD9" w:rsidRDefault="00683BD9" w:rsidP="00683BD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83BD9">
              <w:rPr>
                <w:rFonts w:ascii="Times New Roman" w:hAnsi="Times New Roman" w:cs="Times New Roman"/>
                <w:b/>
                <w:sz w:val="26"/>
                <w:szCs w:val="26"/>
              </w:rPr>
              <w:t>Категория потребителей</w:t>
            </w:r>
          </w:p>
        </w:tc>
        <w:tc>
          <w:tcPr>
            <w:tcW w:w="1759" w:type="dxa"/>
          </w:tcPr>
          <w:p w:rsidR="00683BD9" w:rsidRPr="00683BD9" w:rsidRDefault="00683BD9" w:rsidP="00683BD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83BD9">
              <w:rPr>
                <w:rFonts w:ascii="Times New Roman" w:hAnsi="Times New Roman" w:cs="Times New Roman"/>
                <w:b/>
                <w:sz w:val="26"/>
                <w:szCs w:val="26"/>
              </w:rPr>
              <w:t>Уровень напряжения</w:t>
            </w:r>
          </w:p>
        </w:tc>
        <w:tc>
          <w:tcPr>
            <w:tcW w:w="1874" w:type="dxa"/>
          </w:tcPr>
          <w:p w:rsidR="00683BD9" w:rsidRPr="00683BD9" w:rsidRDefault="00683BD9" w:rsidP="00683BD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83BD9">
              <w:rPr>
                <w:rFonts w:ascii="Times New Roman" w:hAnsi="Times New Roman" w:cs="Times New Roman"/>
                <w:b/>
                <w:sz w:val="26"/>
                <w:szCs w:val="26"/>
              </w:rPr>
              <w:t>Подключение</w:t>
            </w:r>
          </w:p>
        </w:tc>
        <w:tc>
          <w:tcPr>
            <w:tcW w:w="2168" w:type="dxa"/>
          </w:tcPr>
          <w:p w:rsidR="00683BD9" w:rsidRPr="00683BD9" w:rsidRDefault="00683BD9" w:rsidP="00683BD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83BD9">
              <w:rPr>
                <w:rFonts w:ascii="Times New Roman" w:hAnsi="Times New Roman" w:cs="Times New Roman"/>
                <w:b/>
                <w:sz w:val="26"/>
                <w:szCs w:val="26"/>
              </w:rPr>
              <w:t>Альтернативное условие</w:t>
            </w:r>
          </w:p>
        </w:tc>
        <w:tc>
          <w:tcPr>
            <w:tcW w:w="1510" w:type="dxa"/>
          </w:tcPr>
          <w:p w:rsidR="00683BD9" w:rsidRPr="00683BD9" w:rsidRDefault="00683BD9" w:rsidP="00683BD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83BD9">
              <w:rPr>
                <w:rFonts w:ascii="Times New Roman" w:hAnsi="Times New Roman" w:cs="Times New Roman"/>
                <w:b/>
                <w:sz w:val="26"/>
                <w:szCs w:val="26"/>
              </w:rPr>
              <w:t>Класс точности</w:t>
            </w:r>
          </w:p>
        </w:tc>
      </w:tr>
      <w:tr w:rsidR="00683BD9" w:rsidRPr="00683BD9" w:rsidTr="00683BD9">
        <w:tc>
          <w:tcPr>
            <w:tcW w:w="2260" w:type="dxa"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Граждане-потребители</w:t>
            </w:r>
          </w:p>
        </w:tc>
        <w:tc>
          <w:tcPr>
            <w:tcW w:w="1759" w:type="dxa"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имеет значение</w:t>
            </w:r>
          </w:p>
        </w:tc>
        <w:tc>
          <w:tcPr>
            <w:tcW w:w="1874" w:type="dxa"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имеет значение</w:t>
            </w:r>
          </w:p>
        </w:tc>
        <w:tc>
          <w:tcPr>
            <w:tcW w:w="2168" w:type="dxa"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0" w:type="dxa"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2.0 и выше</w:t>
            </w:r>
          </w:p>
        </w:tc>
      </w:tr>
      <w:tr w:rsidR="00683BD9" w:rsidRPr="00683BD9" w:rsidTr="00683BD9">
        <w:tc>
          <w:tcPr>
            <w:tcW w:w="2260" w:type="dxa"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Многоквартирные жилые дома</w:t>
            </w:r>
          </w:p>
        </w:tc>
        <w:tc>
          <w:tcPr>
            <w:tcW w:w="1759" w:type="dxa"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0,4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ниже</w:t>
            </w:r>
          </w:p>
        </w:tc>
        <w:tc>
          <w:tcPr>
            <w:tcW w:w="1874" w:type="dxa"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новое</w:t>
            </w:r>
          </w:p>
        </w:tc>
        <w:tc>
          <w:tcPr>
            <w:tcW w:w="2168" w:type="dxa"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 замене выбывших из эксплуатации приборов учета</w:t>
            </w:r>
          </w:p>
        </w:tc>
        <w:tc>
          <w:tcPr>
            <w:tcW w:w="1510" w:type="dxa"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1.0  и выше</w:t>
            </w:r>
          </w:p>
        </w:tc>
      </w:tr>
      <w:tr w:rsidR="00683BD9" w:rsidRPr="00683BD9" w:rsidTr="00683BD9">
        <w:tc>
          <w:tcPr>
            <w:tcW w:w="2260" w:type="dxa"/>
            <w:vMerge w:val="restart"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Потребители юридические и приравненные к ним лица мощностью менее 670 кВт</w:t>
            </w:r>
          </w:p>
        </w:tc>
        <w:tc>
          <w:tcPr>
            <w:tcW w:w="1759" w:type="dxa"/>
            <w:vAlign w:val="center"/>
          </w:tcPr>
          <w:p w:rsidR="00683BD9" w:rsidRPr="00683BD9" w:rsidRDefault="00683BD9" w:rsidP="00683B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ниже</w:t>
            </w:r>
          </w:p>
        </w:tc>
        <w:tc>
          <w:tcPr>
            <w:tcW w:w="1874" w:type="dxa"/>
            <w:vMerge w:val="restart"/>
            <w:vAlign w:val="center"/>
          </w:tcPr>
          <w:p w:rsidR="00683BD9" w:rsidRPr="00683BD9" w:rsidRDefault="00683BD9" w:rsidP="00683B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новое</w:t>
            </w:r>
          </w:p>
        </w:tc>
        <w:tc>
          <w:tcPr>
            <w:tcW w:w="2168" w:type="dxa"/>
            <w:vMerge w:val="restart"/>
            <w:vAlign w:val="center"/>
          </w:tcPr>
          <w:p w:rsidR="00683BD9" w:rsidRPr="00683BD9" w:rsidRDefault="00683BD9" w:rsidP="00683B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 замене выбывших из эксплуатации приборов учета</w:t>
            </w:r>
          </w:p>
        </w:tc>
        <w:tc>
          <w:tcPr>
            <w:tcW w:w="1510" w:type="dxa"/>
            <w:vAlign w:val="center"/>
          </w:tcPr>
          <w:p w:rsidR="00683BD9" w:rsidRPr="00683BD9" w:rsidRDefault="00683BD9" w:rsidP="00683B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1.0 и выше</w:t>
            </w:r>
          </w:p>
        </w:tc>
      </w:tr>
      <w:tr w:rsidR="00683BD9" w:rsidRPr="00683BD9" w:rsidTr="00683BD9">
        <w:tc>
          <w:tcPr>
            <w:tcW w:w="2260" w:type="dxa"/>
            <w:vMerge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9" w:type="dxa"/>
            <w:vAlign w:val="center"/>
          </w:tcPr>
          <w:p w:rsidR="00683BD9" w:rsidRPr="00683BD9" w:rsidRDefault="00683BD9" w:rsidP="00683B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1.0 и выше</w:t>
            </w:r>
          </w:p>
        </w:tc>
        <w:tc>
          <w:tcPr>
            <w:tcW w:w="1874" w:type="dxa"/>
            <w:vMerge/>
            <w:vAlign w:val="center"/>
          </w:tcPr>
          <w:p w:rsidR="00683BD9" w:rsidRPr="00683BD9" w:rsidRDefault="00683BD9" w:rsidP="00683B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8" w:type="dxa"/>
            <w:vMerge/>
            <w:vAlign w:val="center"/>
          </w:tcPr>
          <w:p w:rsidR="00683BD9" w:rsidRPr="00683BD9" w:rsidRDefault="00683BD9" w:rsidP="00683B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683BD9" w:rsidRPr="00683BD9" w:rsidRDefault="00683BD9" w:rsidP="00683B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выше</w:t>
            </w:r>
          </w:p>
        </w:tc>
      </w:tr>
      <w:tr w:rsidR="00683BD9" w:rsidRPr="00683BD9" w:rsidTr="00683BD9">
        <w:tc>
          <w:tcPr>
            <w:tcW w:w="2260" w:type="dxa"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Потребители юридические и приравненные к ним лица мощностью не менее 670 кВт</w:t>
            </w:r>
          </w:p>
        </w:tc>
        <w:tc>
          <w:tcPr>
            <w:tcW w:w="1759" w:type="dxa"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имеет значения</w:t>
            </w:r>
          </w:p>
        </w:tc>
        <w:tc>
          <w:tcPr>
            <w:tcW w:w="1874" w:type="dxa"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новое</w:t>
            </w:r>
          </w:p>
        </w:tc>
        <w:tc>
          <w:tcPr>
            <w:tcW w:w="2168" w:type="dxa"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 замене выбывших из эксплуатации приборов учета</w:t>
            </w:r>
          </w:p>
        </w:tc>
        <w:tc>
          <w:tcPr>
            <w:tcW w:w="1510" w:type="dxa"/>
          </w:tcPr>
          <w:p w:rsidR="00683BD9" w:rsidRP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Приборы учета позволяющие измерять почасовые объемы потребления электрической энергии, класса точности 0,5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выше, обеспечивающие хранение данных о почасовых объемах потребления электрической энергии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последние 120 дней.</w:t>
            </w:r>
          </w:p>
        </w:tc>
      </w:tr>
      <w:tr w:rsidR="00683BD9" w:rsidRPr="00683BD9" w:rsidTr="00683BD9">
        <w:tc>
          <w:tcPr>
            <w:tcW w:w="2260" w:type="dxa"/>
          </w:tcPr>
          <w:p w:rsidR="00683BD9" w:rsidRDefault="00683BD9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Производители</w:t>
            </w:r>
            <w:r w:rsidR="00456846">
              <w:rPr>
                <w:rFonts w:ascii="Times New Roman" w:hAnsi="Times New Roman" w:cs="Times New Roman"/>
                <w:sz w:val="26"/>
                <w:szCs w:val="26"/>
              </w:rPr>
              <w:t xml:space="preserve"> электрической энергии</w:t>
            </w:r>
          </w:p>
        </w:tc>
        <w:tc>
          <w:tcPr>
            <w:tcW w:w="1759" w:type="dxa"/>
          </w:tcPr>
          <w:p w:rsidR="00683BD9" w:rsidRDefault="00456846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имеет значения</w:t>
            </w:r>
          </w:p>
        </w:tc>
        <w:tc>
          <w:tcPr>
            <w:tcW w:w="1874" w:type="dxa"/>
          </w:tcPr>
          <w:p w:rsidR="00683BD9" w:rsidRDefault="00456846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имеет значения</w:t>
            </w:r>
          </w:p>
        </w:tc>
        <w:tc>
          <w:tcPr>
            <w:tcW w:w="2168" w:type="dxa"/>
          </w:tcPr>
          <w:p w:rsidR="00683BD9" w:rsidRDefault="00456846" w:rsidP="00683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имеет значения</w:t>
            </w:r>
          </w:p>
        </w:tc>
        <w:tc>
          <w:tcPr>
            <w:tcW w:w="1510" w:type="dxa"/>
          </w:tcPr>
          <w:p w:rsidR="00683BD9" w:rsidRDefault="00456846" w:rsidP="004568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Приборы учета позволяющие измерять почасовые объемы производства электрической энергии, класса точности 0,5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выше, обеспечивающие хранение данных о почасовых объемах потребления электрической энергии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последние 120 дней и более  или включенные в систему учета.</w:t>
            </w:r>
          </w:p>
        </w:tc>
      </w:tr>
    </w:tbl>
    <w:p w:rsidR="00F62F2B" w:rsidRDefault="00F62F2B" w:rsidP="00683BD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83BD9" w:rsidRPr="00683BD9" w:rsidRDefault="00683BD9" w:rsidP="00683BD9">
      <w:pPr>
        <w:jc w:val="both"/>
        <w:rPr>
          <w:rFonts w:ascii="Times New Roman" w:hAnsi="Times New Roman" w:cs="Times New Roman"/>
          <w:sz w:val="26"/>
          <w:szCs w:val="26"/>
        </w:rPr>
      </w:pPr>
      <w:r w:rsidRPr="00683BD9">
        <w:rPr>
          <w:rFonts w:ascii="Times New Roman" w:hAnsi="Times New Roman" w:cs="Times New Roman"/>
          <w:sz w:val="26"/>
          <w:szCs w:val="26"/>
        </w:rPr>
        <w:t xml:space="preserve"> Потребители юридические и приравненные к ним лица мощностью не менее 670 кВт</w:t>
      </w:r>
      <w:proofErr w:type="gramStart"/>
      <w:r w:rsidRPr="00683BD9">
        <w:rPr>
          <w:rFonts w:ascii="Times New Roman" w:hAnsi="Times New Roman" w:cs="Times New Roman"/>
          <w:sz w:val="26"/>
          <w:szCs w:val="26"/>
        </w:rPr>
        <w:tab/>
        <w:t xml:space="preserve"> Н</w:t>
      </w:r>
      <w:proofErr w:type="gramEnd"/>
      <w:r w:rsidRPr="00683BD9">
        <w:rPr>
          <w:rFonts w:ascii="Times New Roman" w:hAnsi="Times New Roman" w:cs="Times New Roman"/>
          <w:sz w:val="26"/>
          <w:szCs w:val="26"/>
        </w:rPr>
        <w:t>е имеет значения</w:t>
      </w:r>
      <w:r w:rsidRPr="00683BD9">
        <w:rPr>
          <w:rFonts w:ascii="Times New Roman" w:hAnsi="Times New Roman" w:cs="Times New Roman"/>
          <w:sz w:val="26"/>
          <w:szCs w:val="26"/>
        </w:rPr>
        <w:tab/>
        <w:t xml:space="preserve"> новое</w:t>
      </w:r>
      <w:r w:rsidRPr="00683BD9">
        <w:rPr>
          <w:rFonts w:ascii="Times New Roman" w:hAnsi="Times New Roman" w:cs="Times New Roman"/>
          <w:sz w:val="26"/>
          <w:szCs w:val="26"/>
        </w:rPr>
        <w:tab/>
        <w:t xml:space="preserve"> при замене выбывших из эксплуатации приборов учета</w:t>
      </w:r>
      <w:r w:rsidRPr="00683BD9">
        <w:rPr>
          <w:rFonts w:ascii="Times New Roman" w:hAnsi="Times New Roman" w:cs="Times New Roman"/>
          <w:sz w:val="26"/>
          <w:szCs w:val="26"/>
        </w:rPr>
        <w:tab/>
        <w:t xml:space="preserve"> Приборы учета позволяющие измерять почасовые объемы </w:t>
      </w:r>
      <w:r w:rsidRPr="00683BD9">
        <w:rPr>
          <w:rFonts w:ascii="Times New Roman" w:hAnsi="Times New Roman" w:cs="Times New Roman"/>
          <w:sz w:val="26"/>
          <w:szCs w:val="26"/>
        </w:rPr>
        <w:lastRenderedPageBreak/>
        <w:t>потребления электрической энергии, класса точности 0.5S и выше, обеспечивающие хранение данных о почасовых объемах потребления электрической энергии за последние 120дней.</w:t>
      </w:r>
    </w:p>
    <w:p w:rsidR="00683BD9" w:rsidRPr="00C77FCA" w:rsidRDefault="00683BD9" w:rsidP="00683BD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77FCA">
        <w:rPr>
          <w:rFonts w:ascii="Times New Roman" w:hAnsi="Times New Roman" w:cs="Times New Roman"/>
          <w:b/>
          <w:sz w:val="26"/>
          <w:szCs w:val="26"/>
        </w:rPr>
        <w:t>Требования к измерительным трансформаторам</w:t>
      </w:r>
    </w:p>
    <w:p w:rsidR="00683BD9" w:rsidRPr="00683BD9" w:rsidRDefault="00683BD9" w:rsidP="00683BD9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83BD9">
        <w:rPr>
          <w:rFonts w:ascii="Times New Roman" w:hAnsi="Times New Roman" w:cs="Times New Roman"/>
          <w:sz w:val="26"/>
          <w:szCs w:val="26"/>
        </w:rPr>
        <w:t>Измерительные трансформаторы тока по техническим требованиям должны соответствовать ГОСТ 7746-2001 (“Трансформаторы тока.</w:t>
      </w:r>
      <w:proofErr w:type="gramEnd"/>
      <w:r w:rsidRPr="00683BD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83BD9">
        <w:rPr>
          <w:rFonts w:ascii="Times New Roman" w:hAnsi="Times New Roman" w:cs="Times New Roman"/>
          <w:sz w:val="26"/>
          <w:szCs w:val="26"/>
        </w:rPr>
        <w:t>Общие технические условия”).</w:t>
      </w:r>
      <w:proofErr w:type="gramEnd"/>
    </w:p>
    <w:p w:rsidR="00683BD9" w:rsidRPr="00683BD9" w:rsidRDefault="00683BD9" w:rsidP="00683BD9">
      <w:pPr>
        <w:jc w:val="both"/>
        <w:rPr>
          <w:rFonts w:ascii="Times New Roman" w:hAnsi="Times New Roman" w:cs="Times New Roman"/>
          <w:sz w:val="26"/>
          <w:szCs w:val="26"/>
        </w:rPr>
      </w:pPr>
      <w:r w:rsidRPr="00683BD9">
        <w:rPr>
          <w:rFonts w:ascii="Times New Roman" w:hAnsi="Times New Roman" w:cs="Times New Roman"/>
          <w:sz w:val="26"/>
          <w:szCs w:val="26"/>
        </w:rPr>
        <w:t>Класс точности трансформаторов тока и напряжения для присоединения расчетных счетчиков электроэнергии должен быть не более 0,5.</w:t>
      </w:r>
    </w:p>
    <w:p w:rsidR="00683BD9" w:rsidRPr="00683BD9" w:rsidRDefault="00683BD9" w:rsidP="00683BD9">
      <w:pPr>
        <w:jc w:val="both"/>
        <w:rPr>
          <w:rFonts w:ascii="Times New Roman" w:hAnsi="Times New Roman" w:cs="Times New Roman"/>
          <w:sz w:val="26"/>
          <w:szCs w:val="26"/>
        </w:rPr>
      </w:pPr>
      <w:r w:rsidRPr="00683BD9">
        <w:rPr>
          <w:rFonts w:ascii="Times New Roman" w:hAnsi="Times New Roman" w:cs="Times New Roman"/>
          <w:sz w:val="26"/>
          <w:szCs w:val="26"/>
        </w:rPr>
        <w:t xml:space="preserve"> Допускается применение трансформаторов тока с завышенным коэффициентом трансформации (по условиям электродинамической и термической стойкости или защиты шин), если при максимальной нагрузке присоединения ток во вторичной обмотке трансформатора тока будет составлять не менее 40 % номинального тока счетчика, а при минимальной рабочей нагрузке - не менее 5 %.</w:t>
      </w:r>
    </w:p>
    <w:p w:rsidR="00683BD9" w:rsidRPr="00683BD9" w:rsidRDefault="00683BD9" w:rsidP="00683BD9">
      <w:pPr>
        <w:jc w:val="both"/>
        <w:rPr>
          <w:rFonts w:ascii="Times New Roman" w:hAnsi="Times New Roman" w:cs="Times New Roman"/>
          <w:sz w:val="26"/>
          <w:szCs w:val="26"/>
        </w:rPr>
      </w:pPr>
      <w:r w:rsidRPr="00683BD9">
        <w:rPr>
          <w:rFonts w:ascii="Times New Roman" w:hAnsi="Times New Roman" w:cs="Times New Roman"/>
          <w:sz w:val="26"/>
          <w:szCs w:val="26"/>
        </w:rPr>
        <w:t xml:space="preserve"> Присоединение токовых обмоток счетчиков к вторичным обмоткам трансформаторов тока следует проводить, отдельно от цепей защиты и электроизмерительными приборами.</w:t>
      </w:r>
    </w:p>
    <w:p w:rsidR="00683BD9" w:rsidRPr="00683BD9" w:rsidRDefault="00683BD9" w:rsidP="00683BD9">
      <w:pPr>
        <w:jc w:val="both"/>
        <w:rPr>
          <w:rFonts w:ascii="Times New Roman" w:hAnsi="Times New Roman" w:cs="Times New Roman"/>
          <w:sz w:val="26"/>
          <w:szCs w:val="26"/>
        </w:rPr>
      </w:pPr>
      <w:r w:rsidRPr="00683BD9">
        <w:rPr>
          <w:rFonts w:ascii="Times New Roman" w:hAnsi="Times New Roman" w:cs="Times New Roman"/>
          <w:sz w:val="26"/>
          <w:szCs w:val="26"/>
        </w:rPr>
        <w:t xml:space="preserve"> Использование промежуточных трансформаторов тока для включения расчетных счетчиков запрещается.</w:t>
      </w:r>
    </w:p>
    <w:p w:rsidR="00683BD9" w:rsidRPr="00683BD9" w:rsidRDefault="00683BD9" w:rsidP="00683BD9">
      <w:pPr>
        <w:jc w:val="both"/>
        <w:rPr>
          <w:rFonts w:ascii="Times New Roman" w:hAnsi="Times New Roman" w:cs="Times New Roman"/>
          <w:sz w:val="26"/>
          <w:szCs w:val="26"/>
        </w:rPr>
      </w:pPr>
      <w:r w:rsidRPr="00683BD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83BD9">
        <w:rPr>
          <w:rFonts w:ascii="Times New Roman" w:hAnsi="Times New Roman" w:cs="Times New Roman"/>
          <w:sz w:val="26"/>
          <w:szCs w:val="26"/>
        </w:rPr>
        <w:t>Измерительные трансформаторы напряжения по техническим характеристикам должны соответствовать ГОСТ 1983-2001 (“Трансформаторы напряжения.</w:t>
      </w:r>
      <w:proofErr w:type="gramEnd"/>
      <w:r w:rsidRPr="00683BD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83BD9">
        <w:rPr>
          <w:rFonts w:ascii="Times New Roman" w:hAnsi="Times New Roman" w:cs="Times New Roman"/>
          <w:sz w:val="26"/>
          <w:szCs w:val="26"/>
        </w:rPr>
        <w:t>Общие технические условия ”).</w:t>
      </w:r>
      <w:proofErr w:type="gramEnd"/>
    </w:p>
    <w:p w:rsidR="00683BD9" w:rsidRPr="00683BD9" w:rsidRDefault="00683BD9" w:rsidP="00683BD9">
      <w:pPr>
        <w:jc w:val="both"/>
        <w:rPr>
          <w:rFonts w:ascii="Times New Roman" w:hAnsi="Times New Roman" w:cs="Times New Roman"/>
          <w:sz w:val="26"/>
          <w:szCs w:val="26"/>
        </w:rPr>
      </w:pPr>
      <w:r w:rsidRPr="00683BD9">
        <w:rPr>
          <w:rFonts w:ascii="Times New Roman" w:hAnsi="Times New Roman" w:cs="Times New Roman"/>
          <w:sz w:val="26"/>
          <w:szCs w:val="26"/>
        </w:rPr>
        <w:t xml:space="preserve"> Нагрузка вторичных обмоток измерительных трансформаторов, к которым присоединяются счетчики, не должна превышать номинальных значений.</w:t>
      </w:r>
    </w:p>
    <w:p w:rsidR="00683BD9" w:rsidRPr="00683BD9" w:rsidRDefault="00683BD9" w:rsidP="00683BD9">
      <w:pPr>
        <w:jc w:val="both"/>
        <w:rPr>
          <w:rFonts w:ascii="Times New Roman" w:hAnsi="Times New Roman" w:cs="Times New Roman"/>
          <w:sz w:val="26"/>
          <w:szCs w:val="26"/>
        </w:rPr>
      </w:pPr>
      <w:r w:rsidRPr="00683BD9">
        <w:rPr>
          <w:rFonts w:ascii="Times New Roman" w:hAnsi="Times New Roman" w:cs="Times New Roman"/>
          <w:sz w:val="26"/>
          <w:szCs w:val="26"/>
        </w:rPr>
        <w:t xml:space="preserve"> Сечение и длина проводов и кабелей в цепях напряжения расчетных счетчиков должны выбираться </w:t>
      </w:r>
      <w:proofErr w:type="gramStart"/>
      <w:r w:rsidRPr="00683BD9">
        <w:rPr>
          <w:rFonts w:ascii="Times New Roman" w:hAnsi="Times New Roman" w:cs="Times New Roman"/>
          <w:sz w:val="26"/>
          <w:szCs w:val="26"/>
        </w:rPr>
        <w:t>такими</w:t>
      </w:r>
      <w:proofErr w:type="gramEnd"/>
      <w:r w:rsidRPr="00683BD9">
        <w:rPr>
          <w:rFonts w:ascii="Times New Roman" w:hAnsi="Times New Roman" w:cs="Times New Roman"/>
          <w:sz w:val="26"/>
          <w:szCs w:val="26"/>
        </w:rPr>
        <w:t>, чтобы потери напряжения в этих цепях составляли не более 0,25 % номинального напряжения при питании от трансформаторов напряжения класса точности 0,5. Для обеспечения этого требования допускается применение отдельных кабелей от трансформаторов напряжения до счетчиков.</w:t>
      </w:r>
    </w:p>
    <w:p w:rsidR="00683BD9" w:rsidRPr="00683BD9" w:rsidRDefault="00683BD9" w:rsidP="00683BD9">
      <w:pPr>
        <w:jc w:val="both"/>
        <w:rPr>
          <w:rFonts w:ascii="Times New Roman" w:hAnsi="Times New Roman" w:cs="Times New Roman"/>
          <w:sz w:val="26"/>
          <w:szCs w:val="26"/>
        </w:rPr>
      </w:pPr>
      <w:r w:rsidRPr="00683BD9">
        <w:rPr>
          <w:rFonts w:ascii="Times New Roman" w:hAnsi="Times New Roman" w:cs="Times New Roman"/>
          <w:sz w:val="26"/>
          <w:szCs w:val="26"/>
        </w:rPr>
        <w:t>Требования к местам установки приборов учета</w:t>
      </w:r>
    </w:p>
    <w:p w:rsidR="00683BD9" w:rsidRPr="00683BD9" w:rsidRDefault="00683BD9" w:rsidP="00683BD9">
      <w:pPr>
        <w:jc w:val="both"/>
        <w:rPr>
          <w:rFonts w:ascii="Times New Roman" w:hAnsi="Times New Roman" w:cs="Times New Roman"/>
          <w:sz w:val="26"/>
          <w:szCs w:val="26"/>
        </w:rPr>
      </w:pPr>
      <w:r w:rsidRPr="00683BD9">
        <w:rPr>
          <w:rFonts w:ascii="Times New Roman" w:hAnsi="Times New Roman" w:cs="Times New Roman"/>
          <w:sz w:val="26"/>
          <w:szCs w:val="26"/>
        </w:rPr>
        <w:t xml:space="preserve">Счетчики для расчета </w:t>
      </w:r>
      <w:proofErr w:type="spellStart"/>
      <w:r w:rsidRPr="00683BD9">
        <w:rPr>
          <w:rFonts w:ascii="Times New Roman" w:hAnsi="Times New Roman" w:cs="Times New Roman"/>
          <w:sz w:val="26"/>
          <w:szCs w:val="26"/>
        </w:rPr>
        <w:t>электроснабжающей</w:t>
      </w:r>
      <w:proofErr w:type="spellEnd"/>
      <w:r w:rsidRPr="00683BD9">
        <w:rPr>
          <w:rFonts w:ascii="Times New Roman" w:hAnsi="Times New Roman" w:cs="Times New Roman"/>
          <w:sz w:val="26"/>
          <w:szCs w:val="26"/>
        </w:rPr>
        <w:t xml:space="preserve"> организации с потребителями электроэнергии рекомендуется устанавливать на границе раздела сети (по балансовой принадлежности) сетевой организации и потребителя.</w:t>
      </w:r>
      <w:bookmarkStart w:id="0" w:name="_GoBack"/>
      <w:bookmarkEnd w:id="0"/>
    </w:p>
    <w:sectPr w:rsidR="00683BD9" w:rsidRPr="00683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DDE"/>
    <w:rsid w:val="00386C7D"/>
    <w:rsid w:val="00456846"/>
    <w:rsid w:val="00683BD9"/>
    <w:rsid w:val="007E5BD9"/>
    <w:rsid w:val="00A63E27"/>
    <w:rsid w:val="00C77FCA"/>
    <w:rsid w:val="00D56DDE"/>
    <w:rsid w:val="00F6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ges</Company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Расторгуева</dc:creator>
  <cp:keywords/>
  <dc:description/>
  <cp:lastModifiedBy>Анна А. Расторгуева</cp:lastModifiedBy>
  <cp:revision>5</cp:revision>
  <dcterms:created xsi:type="dcterms:W3CDTF">2014-05-08T04:30:00Z</dcterms:created>
  <dcterms:modified xsi:type="dcterms:W3CDTF">2014-05-22T04:26:00Z</dcterms:modified>
</cp:coreProperties>
</file>