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476" w:rsidRPr="00E87862" w:rsidRDefault="00E87862" w:rsidP="00E878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862">
        <w:rPr>
          <w:rFonts w:ascii="Times New Roman" w:hAnsi="Times New Roman" w:cs="Times New Roman"/>
          <w:b/>
          <w:sz w:val="28"/>
          <w:szCs w:val="28"/>
        </w:rPr>
        <w:t>ПРАВИЛА НЕДИСКРИМИНАЦИОННОГО ДОСТУПА К УСЛУГАМ ПО ПЕРЕДАЧЕ ЭЛЕКТРИЧЕСКОЙ ЭНЕРГИИ И ОКАЗАНИЯ ЭТИХ УСЛУГ</w:t>
      </w:r>
    </w:p>
    <w:p w:rsidR="00E87862" w:rsidRDefault="00E87862" w:rsidP="00E8786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7862">
        <w:rPr>
          <w:rFonts w:ascii="Times New Roman" w:hAnsi="Times New Roman" w:cs="Times New Roman"/>
          <w:b/>
          <w:sz w:val="28"/>
          <w:szCs w:val="28"/>
          <w:u w:val="single"/>
        </w:rPr>
        <w:t>Порядок заключения и исполнения договора</w:t>
      </w:r>
    </w:p>
    <w:p w:rsidR="00E87862" w:rsidRPr="00E87862" w:rsidRDefault="00E87862" w:rsidP="00E8786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87862" w:rsidRPr="00AA07BF" w:rsidRDefault="00E87862" w:rsidP="00E8786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A07BF">
        <w:rPr>
          <w:rFonts w:ascii="Times New Roman" w:hAnsi="Times New Roman" w:cs="Times New Roman"/>
          <w:bCs/>
          <w:sz w:val="28"/>
          <w:szCs w:val="28"/>
          <w:u w:val="single"/>
        </w:rPr>
        <w:t>Договор должен содержать следующие существенные условия:</w:t>
      </w:r>
    </w:p>
    <w:p w:rsidR="00E87862" w:rsidRPr="00E87862" w:rsidRDefault="00E87862" w:rsidP="00E8786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4A0B">
        <w:rPr>
          <w:rFonts w:ascii="Times New Roman" w:hAnsi="Times New Roman" w:cs="Times New Roman"/>
          <w:sz w:val="28"/>
          <w:szCs w:val="28"/>
        </w:rPr>
        <w:t xml:space="preserve">а) величина максимальной мощности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устройств, технологически присоединенных в установленном законодательством Российской Федерации порядке к электрической сети определенная в соответствии с </w:t>
      </w:r>
      <w:hyperlink w:anchor="Par13" w:history="1">
        <w:r w:rsidRPr="000C4A0B">
          <w:rPr>
            <w:rFonts w:ascii="Times New Roman" w:hAnsi="Times New Roman" w:cs="Times New Roman"/>
            <w:sz w:val="28"/>
            <w:szCs w:val="28"/>
          </w:rPr>
          <w:t>пунктом 13(1)</w:t>
        </w:r>
      </w:hyperlink>
      <w:r w:rsidRPr="000C4A0B">
        <w:rPr>
          <w:rFonts w:ascii="Times New Roman" w:hAnsi="Times New Roman" w:cs="Times New Roman"/>
          <w:sz w:val="28"/>
          <w:szCs w:val="28"/>
        </w:rPr>
        <w:t xml:space="preserve"> настоящих Правил, с распределением указанной величины по каждой точке поставки;</w:t>
      </w:r>
      <w:proofErr w:type="gramEnd"/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 xml:space="preserve">б) порядок </w:t>
      </w:r>
      <w:proofErr w:type="gramStart"/>
      <w:r w:rsidRPr="000C4A0B">
        <w:rPr>
          <w:rFonts w:ascii="Times New Roman" w:hAnsi="Times New Roman" w:cs="Times New Roman"/>
          <w:sz w:val="28"/>
          <w:szCs w:val="28"/>
        </w:rPr>
        <w:t>определения размера обязательств потребителя услуг</w:t>
      </w:r>
      <w:proofErr w:type="gramEnd"/>
      <w:r w:rsidRPr="000C4A0B">
        <w:rPr>
          <w:rFonts w:ascii="Times New Roman" w:hAnsi="Times New Roman" w:cs="Times New Roman"/>
          <w:sz w:val="28"/>
          <w:szCs w:val="28"/>
        </w:rPr>
        <w:t xml:space="preserve"> по оплате услуг по передаче электрической энергии в соответствии с </w:t>
      </w:r>
      <w:hyperlink r:id="rId6" w:history="1">
        <w:r w:rsidRPr="000C4A0B">
          <w:rPr>
            <w:rFonts w:ascii="Times New Roman" w:hAnsi="Times New Roman" w:cs="Times New Roman"/>
            <w:sz w:val="28"/>
            <w:szCs w:val="28"/>
          </w:rPr>
          <w:t>пунктом 15(1)</w:t>
        </w:r>
      </w:hyperlink>
      <w:r w:rsidRPr="000C4A0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0C4A0B">
        <w:rPr>
          <w:rFonts w:ascii="Times New Roman" w:hAnsi="Times New Roman" w:cs="Times New Roman"/>
          <w:sz w:val="28"/>
          <w:szCs w:val="28"/>
        </w:rPr>
        <w:t xml:space="preserve"> Правил, включающий: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>сведения об объеме электрической энергии (мощности), используемом для определения размера обязательств, или порядок определения такого объема;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>порядок расчета стоимости услуг сетевой организации по передаче электрической энергии;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>в) ответственность потребителя услуг и сетевой организации за состояние и обслуживание объектов электросетевого хозяйства, которая определяется балансовой принадлежностью сетевой организации и потребителя услуг (потребителя электрической энергии, в интересах которого заключается договор) и фиксируется в акте разграничения балансовой принадлежности электросетей и акте эксплуатационной ответственности сторон, являющихся приложениями к договору;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 xml:space="preserve">г) сведения о приборах учета электрической энергии (мощности), установленных на дату заключения договора в отношении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устройств, объектов электроэнергетики и используемых для расчетов по договору, с указанием мест их установки, заводских номеров, даты предыдущей и очередной поверки,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межповерочного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интервала;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 xml:space="preserve">д) обязанность потребителя услуг по обеспечению установки и допуску в эксплуатацию приборов учета, соответствующих установленным законодательством Российской Федерации требованиям (в отношении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 (объектов электроэнергетики), которые на дату заключения договора не оборудованы приборами учета, либо в случае если установленные приборы учета не соответствуют требованиям законодательства Российской Федерации);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 xml:space="preserve">е) обязанность потребителя услуг,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энергопринимающие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устройства которого подключены к системам противоаварийной и режимной автоматики, установленным в соответствии с </w:t>
      </w:r>
      <w:hyperlink r:id="rId7" w:history="1">
        <w:r w:rsidRPr="000C4A0B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0C4A0B">
        <w:rPr>
          <w:rFonts w:ascii="Times New Roman" w:hAnsi="Times New Roman" w:cs="Times New Roman"/>
          <w:sz w:val="28"/>
          <w:szCs w:val="28"/>
        </w:rPr>
        <w:t xml:space="preserve"> технологического </w:t>
      </w:r>
      <w:r w:rsidRPr="000C4A0B">
        <w:rPr>
          <w:rFonts w:ascii="Times New Roman" w:hAnsi="Times New Roman" w:cs="Times New Roman"/>
          <w:sz w:val="28"/>
          <w:szCs w:val="28"/>
        </w:rPr>
        <w:lastRenderedPageBreak/>
        <w:t xml:space="preserve">присоединения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электрической </w:t>
      </w:r>
      <w:proofErr w:type="gramStart"/>
      <w:r w:rsidRPr="000C4A0B">
        <w:rPr>
          <w:rFonts w:ascii="Times New Roman" w:hAnsi="Times New Roman" w:cs="Times New Roman"/>
          <w:sz w:val="28"/>
          <w:szCs w:val="28"/>
        </w:rPr>
        <w:t>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или настоящими Правилами, и находятся под их воздействием, по обеспечению эксплуатации принадлежащих ему на праве собственности или ином законном основании систем противоаварийной и режимной автоматики, а также по обеспечению возможности реализации такого воздействия систем противоаварийной и режимной автоматики в соответствии</w:t>
      </w:r>
      <w:proofErr w:type="gramEnd"/>
      <w:r w:rsidRPr="000C4A0B">
        <w:rPr>
          <w:rFonts w:ascii="Times New Roman" w:hAnsi="Times New Roman" w:cs="Times New Roman"/>
          <w:sz w:val="28"/>
          <w:szCs w:val="28"/>
        </w:rPr>
        <w:t xml:space="preserve"> с требованиями субъекта оперативно-диспетчерского управления в электроэнергетике и сетевой организации.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3"/>
      <w:bookmarkEnd w:id="1"/>
      <w:r w:rsidRPr="000C4A0B">
        <w:rPr>
          <w:rFonts w:ascii="Times New Roman" w:hAnsi="Times New Roman" w:cs="Times New Roman"/>
          <w:sz w:val="28"/>
          <w:szCs w:val="28"/>
        </w:rPr>
        <w:t xml:space="preserve">13(1). </w:t>
      </w:r>
      <w:proofErr w:type="gramStart"/>
      <w:r w:rsidRPr="000C4A0B">
        <w:rPr>
          <w:rFonts w:ascii="Times New Roman" w:hAnsi="Times New Roman" w:cs="Times New Roman"/>
          <w:sz w:val="28"/>
          <w:szCs w:val="28"/>
        </w:rPr>
        <w:t xml:space="preserve">Величина максимальной мощности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 (объектов электросетевого хозяйства) определяется в процессе технологического присоединения или в соответствии с </w:t>
      </w:r>
      <w:hyperlink r:id="rId8" w:history="1">
        <w:r w:rsidRPr="000C4A0B">
          <w:rPr>
            <w:rFonts w:ascii="Times New Roman" w:hAnsi="Times New Roman" w:cs="Times New Roman"/>
            <w:sz w:val="28"/>
            <w:szCs w:val="28"/>
          </w:rPr>
          <w:t>разделом IV</w:t>
        </w:r>
      </w:hyperlink>
      <w:r w:rsidRPr="000C4A0B">
        <w:rPr>
          <w:rFonts w:ascii="Times New Roman" w:hAnsi="Times New Roman" w:cs="Times New Roman"/>
          <w:sz w:val="28"/>
          <w:szCs w:val="28"/>
        </w:rPr>
        <w:t xml:space="preserve"> Правил технологического присоединения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и указывается в документах о технологическом присоединении, если иное не установлено настоящим пунктом.</w:t>
      </w:r>
      <w:proofErr w:type="gramEnd"/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4A0B">
        <w:rPr>
          <w:rFonts w:ascii="Times New Roman" w:hAnsi="Times New Roman" w:cs="Times New Roman"/>
          <w:sz w:val="28"/>
          <w:szCs w:val="28"/>
        </w:rPr>
        <w:t xml:space="preserve">В случае если в документах о технологическом присоединении величина максимальной мощности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 не указана и (или) если документы о технологическом присоединении утеряны, величина максимальной мощности определяется в соответствии с </w:t>
      </w:r>
      <w:hyperlink r:id="rId9" w:history="1">
        <w:r w:rsidRPr="000C4A0B">
          <w:rPr>
            <w:rFonts w:ascii="Times New Roman" w:hAnsi="Times New Roman" w:cs="Times New Roman"/>
            <w:sz w:val="28"/>
            <w:szCs w:val="28"/>
          </w:rPr>
          <w:t>разделом VIII</w:t>
        </w:r>
      </w:hyperlink>
      <w:r w:rsidRPr="000C4A0B">
        <w:rPr>
          <w:rFonts w:ascii="Times New Roman" w:hAnsi="Times New Roman" w:cs="Times New Roman"/>
          <w:sz w:val="28"/>
          <w:szCs w:val="28"/>
        </w:rPr>
        <w:t xml:space="preserve"> Правил технологического присоединения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сетям.</w:t>
      </w:r>
      <w:proofErr w:type="gramEnd"/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 xml:space="preserve">13(2). </w:t>
      </w:r>
      <w:proofErr w:type="gramStart"/>
      <w:r w:rsidRPr="000C4A0B">
        <w:rPr>
          <w:rFonts w:ascii="Times New Roman" w:hAnsi="Times New Roman" w:cs="Times New Roman"/>
          <w:sz w:val="28"/>
          <w:szCs w:val="28"/>
        </w:rPr>
        <w:t>В случае если потребителем услуг является гарантирующий поставщик (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энергосбытовая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организация), договор должен содержать порядок взаимодействия сетевой организации и гарантирующего поставщика (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энергосбытовой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организации) в части взаимодействия и обмена информацией, необходимый для соблюдения единых стандартов качества обслуживания сетевыми организациями потребителей услуг сетевых организаций, утверждаемых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</w:t>
      </w:r>
      <w:proofErr w:type="gramEnd"/>
      <w:r w:rsidRPr="000C4A0B">
        <w:rPr>
          <w:rFonts w:ascii="Times New Roman" w:hAnsi="Times New Roman" w:cs="Times New Roman"/>
          <w:sz w:val="28"/>
          <w:szCs w:val="28"/>
        </w:rPr>
        <w:t xml:space="preserve"> комплекса, при обслуживании потребителя электрической энергии, в интересах которого заключается договор.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C4A0B">
        <w:rPr>
          <w:rFonts w:ascii="Times New Roman" w:hAnsi="Times New Roman" w:cs="Times New Roman"/>
          <w:sz w:val="28"/>
          <w:szCs w:val="28"/>
          <w:u w:val="single"/>
        </w:rPr>
        <w:t xml:space="preserve"> При исполнении договора потребитель услуг обязан: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>а) соблюдать предусмотренный договором и документами о технологическом присоединении режим потребления (производства) электрической энергии (мощности);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lastRenderedPageBreak/>
        <w:t xml:space="preserve">б) оплачивать услуги сетевой организации по передаче электрической энергии в размере и сроки, которые определены </w:t>
      </w:r>
      <w:hyperlink r:id="rId10" w:history="1">
        <w:r w:rsidRPr="000C4A0B">
          <w:rPr>
            <w:rFonts w:ascii="Times New Roman" w:hAnsi="Times New Roman" w:cs="Times New Roman"/>
            <w:sz w:val="28"/>
            <w:szCs w:val="28"/>
          </w:rPr>
          <w:t>пунктами 15(1)</w:t>
        </w:r>
      </w:hyperlink>
      <w:r w:rsidRPr="000C4A0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0C4A0B">
          <w:rPr>
            <w:rFonts w:ascii="Times New Roman" w:hAnsi="Times New Roman" w:cs="Times New Roman"/>
            <w:sz w:val="28"/>
            <w:szCs w:val="28"/>
          </w:rPr>
          <w:t>15(2)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4A0B">
        <w:rPr>
          <w:rFonts w:ascii="Times New Roman" w:hAnsi="Times New Roman" w:cs="Times New Roman"/>
          <w:sz w:val="28"/>
          <w:szCs w:val="28"/>
        </w:rPr>
        <w:t>в) поддерживать в надлежащем техническом состоянии принадлежащие ему средства релейной защиты и противоаварийной автоматики, приборы учета электрической энергии и мощности, устройства, обеспечивающие регулирование реактивной мощности, 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устройств, а также обеспечивать поддержание установленных автономных резервных</w:t>
      </w:r>
      <w:proofErr w:type="gramEnd"/>
      <w:r w:rsidRPr="000C4A0B">
        <w:rPr>
          <w:rFonts w:ascii="Times New Roman" w:hAnsi="Times New Roman" w:cs="Times New Roman"/>
          <w:sz w:val="28"/>
          <w:szCs w:val="28"/>
        </w:rPr>
        <w:t xml:space="preserve"> источников питания в состоянии готовности к использованию при возникновении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внерегламентных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отключений, введении аварийных ограничений режима потребления электрической энергии (мощности) или использовании противоаварийной автоматики;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 xml:space="preserve">г) осуществлять эксплуатацию принадлежащих ему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 в соответствии с правилами технической эксплуатации, техники безопасности и оперативно-диспетчерского управления;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4A0B">
        <w:rPr>
          <w:rFonts w:ascii="Times New Roman" w:hAnsi="Times New Roman" w:cs="Times New Roman"/>
          <w:sz w:val="28"/>
          <w:szCs w:val="28"/>
        </w:rPr>
        <w:t>д) соблюдать заданные в установленном порядке сетевой организацией, системным оператором (субъектом оперативно-диспетчерского управления)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брони;</w:t>
      </w:r>
      <w:proofErr w:type="gramEnd"/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 xml:space="preserve">е) поддерживать на границе балансовой принадлежности значения показателей качества электрической энергии, обусловленные работой его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устройств, соответствующие техническим регламентам и иным обязательным требованиям, в том числе соблюдать установленные договором значения соотношения потребления активной и реактивной мощности, определяемые для отдельных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 (групп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устройств);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4A0B">
        <w:rPr>
          <w:rFonts w:ascii="Times New Roman" w:hAnsi="Times New Roman" w:cs="Times New Roman"/>
          <w:sz w:val="28"/>
          <w:szCs w:val="28"/>
        </w:rPr>
        <w:t xml:space="preserve">ж) выполнять требования сетевой организации и субъекта оперативно-диспетчерского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(мощности) при возникновении (угрозе возникновения) дефицита электрической энергии и мощности, а также в иных случаях, предусмотренных законодательством Российской Федерации в качестве основания для введения полного или частичного </w:t>
      </w:r>
      <w:r>
        <w:rPr>
          <w:rFonts w:ascii="Times New Roman" w:hAnsi="Times New Roman" w:cs="Times New Roman"/>
          <w:sz w:val="28"/>
          <w:szCs w:val="28"/>
        </w:rPr>
        <w:t>ограничения режима потребления;</w:t>
      </w:r>
      <w:proofErr w:type="gramEnd"/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>з) представлять в сетевую организацию технологическую информацию (главные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оборудования);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lastRenderedPageBreak/>
        <w:t>и) информировать сетевую организацию в установленные договором сроки об аварийных ситуациях на энергетических объектах, плановом, текущем и капитальном ремонте на них;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>к) информировать сетевую организацию об объеме участия в автоматическом либо оперативном противоаварийном управлении мощностью, в нормированном первичном регулировании частоты и во вторичном регулировании мощности (для электростанций), а также о перечне и мощности токоприемников потребителя услуг, которые могут быть отключены устройствами противоаварийной автоматики;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>л) беспрепятственно допускать уполномоченных представителей сетевой организации в пункты контроля и учета количества и качества переданной электрической энергии в порядке и случаях, установленных договором;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 xml:space="preserve">м) обеспечивать соблюдение установленного в договоре в соответствии с законодательством Российской </w:t>
      </w:r>
      <w:proofErr w:type="gramStart"/>
      <w:r w:rsidRPr="000C4A0B">
        <w:rPr>
          <w:rFonts w:ascii="Times New Roman" w:hAnsi="Times New Roman" w:cs="Times New Roman"/>
          <w:sz w:val="28"/>
          <w:szCs w:val="28"/>
        </w:rPr>
        <w:t>Федерации порядка взаимодействия сторон договора</w:t>
      </w:r>
      <w:proofErr w:type="gramEnd"/>
      <w:r w:rsidRPr="000C4A0B">
        <w:rPr>
          <w:rFonts w:ascii="Times New Roman" w:hAnsi="Times New Roman" w:cs="Times New Roman"/>
          <w:sz w:val="28"/>
          <w:szCs w:val="28"/>
        </w:rPr>
        <w:t xml:space="preserve"> в процессе учета электрической энергии (мощности) с использованием приборов учета, в том числе в части: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>допуска установленного прибора учета в эксплуатацию;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>определения прибора учета, по которому осуществляются расчеты за оказанные услуги по передаче электрической энергии;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 xml:space="preserve">эксплуатации прибора учета, в том числе обеспечение поверки прибора </w:t>
      </w:r>
      <w:proofErr w:type="gramStart"/>
      <w:r w:rsidRPr="000C4A0B">
        <w:rPr>
          <w:rFonts w:ascii="Times New Roman" w:hAnsi="Times New Roman" w:cs="Times New Roman"/>
          <w:sz w:val="28"/>
          <w:szCs w:val="28"/>
        </w:rPr>
        <w:t>учета</w:t>
      </w:r>
      <w:proofErr w:type="gramEnd"/>
      <w:r w:rsidRPr="000C4A0B">
        <w:rPr>
          <w:rFonts w:ascii="Times New Roman" w:hAnsi="Times New Roman" w:cs="Times New Roman"/>
          <w:sz w:val="28"/>
          <w:szCs w:val="28"/>
        </w:rPr>
        <w:t xml:space="preserve"> по истечении установленного для него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межповерочного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интервала;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>восстановления учета в случае выхода из строя или утраты прибора учета, срок которого не может быть более 2 месяцев;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>передачи данных приборов учета, если по условиям договора такая обязанность возложена на потребителя услуг;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>сообщения о выходе прибора учета из эксплуатации;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>н) обеспечивать соблюдение установленного актом согласования технологической и (или) аварийной брони режима потребления электрической энергии (мощности), а также уровня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4A0B">
        <w:rPr>
          <w:rFonts w:ascii="Times New Roman" w:hAnsi="Times New Roman" w:cs="Times New Roman"/>
          <w:sz w:val="28"/>
          <w:szCs w:val="28"/>
        </w:rPr>
        <w:t xml:space="preserve">о) обеспечивать проведение замеров на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устройствах (объектах электроэнергетики), в отношении которых заключен договор, и предоставлять сетевой организации информацию о результатах проведенных замеров в течение 3 рабочих дней с даты проведения соответствующего замера, кроме случаев наличия у потребителя электрической энергии системы учета, удаленный доступ к данным которой предоставлен сетевой организации, при получении от сетевой организации требования о проведении контрольных или</w:t>
      </w:r>
      <w:proofErr w:type="gramEnd"/>
      <w:r w:rsidRPr="000C4A0B">
        <w:rPr>
          <w:rFonts w:ascii="Times New Roman" w:hAnsi="Times New Roman" w:cs="Times New Roman"/>
          <w:sz w:val="28"/>
          <w:szCs w:val="28"/>
        </w:rPr>
        <w:t xml:space="preserve"> внеочередных замеров 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4A0B">
        <w:rPr>
          <w:rFonts w:ascii="Times New Roman" w:hAnsi="Times New Roman" w:cs="Times New Roman"/>
          <w:sz w:val="28"/>
          <w:szCs w:val="28"/>
        </w:rPr>
        <w:t xml:space="preserve">п) обеспечить предоставление проекта акта согласования технологической и (или) аварийной брони в адрес сетевой организации в </w:t>
      </w:r>
      <w:r w:rsidRPr="000C4A0B">
        <w:rPr>
          <w:rFonts w:ascii="Times New Roman" w:hAnsi="Times New Roman" w:cs="Times New Roman"/>
          <w:sz w:val="28"/>
          <w:szCs w:val="28"/>
        </w:rPr>
        <w:lastRenderedPageBreak/>
        <w:t xml:space="preserve">течение 30 дней с даты заключения договора, если на эту дату у потребителя электрической энергии, ограничение режима потребления электрической энергии (мощности) которого может привести к экономическим, экологическим, социальным последствиям, категории которых определены в </w:t>
      </w:r>
      <w:hyperlink r:id="rId12" w:history="1">
        <w:r w:rsidRPr="000C4A0B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0C4A0B">
        <w:rPr>
          <w:rFonts w:ascii="Times New Roman" w:hAnsi="Times New Roman" w:cs="Times New Roman"/>
          <w:sz w:val="28"/>
          <w:szCs w:val="28"/>
        </w:rPr>
        <w:t xml:space="preserve"> к Правилам полного и (или) частичного ограничения режима потребления электрической</w:t>
      </w:r>
      <w:proofErr w:type="gramEnd"/>
      <w:r w:rsidRPr="000C4A0B">
        <w:rPr>
          <w:rFonts w:ascii="Times New Roman" w:hAnsi="Times New Roman" w:cs="Times New Roman"/>
          <w:sz w:val="28"/>
          <w:szCs w:val="28"/>
        </w:rPr>
        <w:t xml:space="preserve"> энергии, отсутствовал акт согласования технологической и (или) аварийной брони, или в течение 30 дней </w:t>
      </w:r>
      <w:proofErr w:type="gramStart"/>
      <w:r w:rsidRPr="000C4A0B">
        <w:rPr>
          <w:rFonts w:ascii="Times New Roman" w:hAnsi="Times New Roman" w:cs="Times New Roman"/>
          <w:sz w:val="28"/>
          <w:szCs w:val="28"/>
        </w:rPr>
        <w:t>с даты возникновения</w:t>
      </w:r>
      <w:proofErr w:type="gramEnd"/>
      <w:r w:rsidRPr="000C4A0B">
        <w:rPr>
          <w:rFonts w:ascii="Times New Roman" w:hAnsi="Times New Roman" w:cs="Times New Roman"/>
          <w:sz w:val="28"/>
          <w:szCs w:val="28"/>
        </w:rPr>
        <w:t xml:space="preserve"> установленных настоящими Правилами оснований для изменения такого акта.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C4A0B">
        <w:rPr>
          <w:rFonts w:ascii="Times New Roman" w:hAnsi="Times New Roman" w:cs="Times New Roman"/>
          <w:sz w:val="28"/>
          <w:szCs w:val="28"/>
          <w:u w:val="single"/>
        </w:rPr>
        <w:t>15. При исполнении договора сетевая организация обязана: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>а) обеспечить передачу электрической энергии в точке поставки потребителя услуг (потребителя электрической энергии, в интересах которого заключается договор), качество и параметры которой должны соответствовать техническим регламентам с соблюдением величин аварийной и технологической брони;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 xml:space="preserve">б) осуществлять передачу электрической энергии в соответствии с согласованной категорией надежности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 потребителя услуг (потребителя электрической энергии, в интересах которого заключается договор);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 xml:space="preserve">в) определять в </w:t>
      </w:r>
      <w:hyperlink r:id="rId13" w:history="1">
        <w:r w:rsidRPr="000C4A0B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0C4A0B">
        <w:rPr>
          <w:rFonts w:ascii="Times New Roman" w:hAnsi="Times New Roman" w:cs="Times New Roman"/>
          <w:sz w:val="28"/>
          <w:szCs w:val="28"/>
        </w:rPr>
        <w:t xml:space="preserve">, определяемом Министерством энергетики Российской Федерации, значения соотношения потребления активной и реактивной мощности для отдельных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 (групп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устройств) потребителей услуг. При этом указанные характеристики для потребителей, присоединенных к электрическим сетям напряжением 35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 xml:space="preserve"> и ниже, устанавливаются сетевой организацией, а для потребителей, присоединенных к электрическим сетям напряжением выше 35 </w:t>
      </w:r>
      <w:proofErr w:type="spellStart"/>
      <w:r w:rsidRPr="000C4A0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C4A0B">
        <w:rPr>
          <w:rFonts w:ascii="Times New Roman" w:hAnsi="Times New Roman" w:cs="Times New Roman"/>
          <w:sz w:val="28"/>
          <w:szCs w:val="28"/>
        </w:rPr>
        <w:t>, - сетевой организацией совместно с соответствующим субъектом оперативно-диспетчерского управления;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>г) в порядке и сроки, установленные договором, информировать потребителя услуг (потребителя электрической энергии, в интересах которого заключается договор) об аварийных ситуациях в электрических сетях, ремонтных и профилактических работах, влияющих на исполнение обязательств по договору;</w:t>
      </w:r>
    </w:p>
    <w:p w:rsidR="000C4A0B" w:rsidRPr="000C4A0B" w:rsidRDefault="000C4A0B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4A0B">
        <w:rPr>
          <w:rFonts w:ascii="Times New Roman" w:hAnsi="Times New Roman" w:cs="Times New Roman"/>
          <w:sz w:val="28"/>
          <w:szCs w:val="28"/>
        </w:rPr>
        <w:t>д) беспрепятственно допускать уполномоченных представителей потребителей услуг в пункты контроля и учета количества и качества электрической энергии, переданной данному потребителю, в порядке и случаях, установленных договором.</w:t>
      </w:r>
    </w:p>
    <w:p w:rsidR="00E87862" w:rsidRPr="00E87862" w:rsidRDefault="00E87862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87862" w:rsidRPr="00E87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A3467"/>
    <w:multiLevelType w:val="hybridMultilevel"/>
    <w:tmpl w:val="923A55C8"/>
    <w:lvl w:ilvl="0" w:tplc="34400B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504"/>
    <w:rsid w:val="00052504"/>
    <w:rsid w:val="000C4A0B"/>
    <w:rsid w:val="00526538"/>
    <w:rsid w:val="00830476"/>
    <w:rsid w:val="00A0354C"/>
    <w:rsid w:val="00AA07BF"/>
    <w:rsid w:val="00B95975"/>
    <w:rsid w:val="00E8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8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E4689E9F412CFD2F158920EC0EE3259300D173843F3E025051A79985404B97C8CF6326CE88B52Bo248G" TargetMode="External"/><Relationship Id="rId13" Type="http://schemas.openxmlformats.org/officeDocument/2006/relationships/hyperlink" Target="consultantplus://offline/ref=1DE4689E9F412CFD2F158920EC0EE3259401DF75823063085808AB9B824F1480CF866F27CE89B4o241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DE4689E9F412CFD2F158920EC0EE3259300D173843F3E025051A79985404B97C8CF6326CE89B32Eo24AG" TargetMode="External"/><Relationship Id="rId12" Type="http://schemas.openxmlformats.org/officeDocument/2006/relationships/hyperlink" Target="consultantplus://offline/ref=1DE4689E9F412CFD2F158920EC0EE3259300D172863C3E025051A79985404B97C8CF6326CE88B12Ao245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DE4689E9F412CFD2F158920EC0EE3259300D173843F3E025051A79985404B97C8CF6326CE88B429o24DG" TargetMode="External"/><Relationship Id="rId11" Type="http://schemas.openxmlformats.org/officeDocument/2006/relationships/hyperlink" Target="consultantplus://offline/ref=1DE4689E9F412CFD2F158920EC0EE3259300D173843F3E025051A79985404B97C8CF6326CE88B429o24A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DE4689E9F412CFD2F158920EC0EE3259300D173843F3E025051A79985404B97C8CF6326CE88B429o24D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E4689E9F412CFD2F158920EC0EE3259300D173843F3E025051A79985404B97C8CF6320CDo84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2056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Н. Никоркина</dc:creator>
  <cp:keywords/>
  <dc:description/>
  <cp:lastModifiedBy>Алена Н. Никоркина</cp:lastModifiedBy>
  <cp:revision>5</cp:revision>
  <cp:lastPrinted>2017-02-27T06:35:00Z</cp:lastPrinted>
  <dcterms:created xsi:type="dcterms:W3CDTF">2017-01-13T09:41:00Z</dcterms:created>
  <dcterms:modified xsi:type="dcterms:W3CDTF">2017-02-27T07:00:00Z</dcterms:modified>
</cp:coreProperties>
</file>