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Pr="00E87862" w:rsidRDefault="00E87862" w:rsidP="00E878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862">
        <w:rPr>
          <w:rFonts w:ascii="Times New Roman" w:hAnsi="Times New Roman" w:cs="Times New Roman"/>
          <w:b/>
          <w:sz w:val="28"/>
          <w:szCs w:val="28"/>
        </w:rPr>
        <w:t>ПРАВИЛА НЕДИСКРИМИНАЦИОННОГО ДОСТУПА К УСЛУГАМ ПО ПЕРЕДАЧЕ ЭЛЕКТРИЧЕСКОЙ ЭНЕРГИИ И ОКАЗАНИЯ ЭТИХ УСЛУГ</w:t>
      </w:r>
    </w:p>
    <w:p w:rsid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7862">
        <w:rPr>
          <w:rFonts w:ascii="Times New Roman" w:hAnsi="Times New Roman" w:cs="Times New Roman"/>
          <w:b/>
          <w:sz w:val="28"/>
          <w:szCs w:val="28"/>
          <w:u w:val="single"/>
        </w:rPr>
        <w:t>Порядок заключения и исполнения договора</w:t>
      </w:r>
    </w:p>
    <w:p w:rsidR="00E87862" w:rsidRPr="00E87862" w:rsidRDefault="00E87862" w:rsidP="00E8786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862" w:rsidRPr="00AA07BF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A07BF">
        <w:rPr>
          <w:rFonts w:ascii="Times New Roman" w:hAnsi="Times New Roman" w:cs="Times New Roman"/>
          <w:bCs/>
          <w:sz w:val="28"/>
          <w:szCs w:val="28"/>
          <w:u w:val="single"/>
        </w:rPr>
        <w:t>Договор должен содержать следующие существенные условия:</w:t>
      </w:r>
    </w:p>
    <w:p w:rsidR="00E87862" w:rsidRPr="008D587A" w:rsidRDefault="00E87862" w:rsidP="00E8786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а) величина максимальной мощности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 определенная в соответствии с </w:t>
      </w:r>
      <w:hyperlink w:anchor="Par13" w:history="1">
        <w:r w:rsidRPr="008D587A">
          <w:rPr>
            <w:rFonts w:ascii="Times New Roman" w:hAnsi="Times New Roman" w:cs="Times New Roman"/>
            <w:sz w:val="28"/>
            <w:szCs w:val="28"/>
          </w:rPr>
          <w:t>пунктом 13(1)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Правил, с распределением указанной величины по каждой точке поставки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б) порядок </w:t>
      </w:r>
      <w:proofErr w:type="gramStart"/>
      <w:r w:rsidRPr="008D587A">
        <w:rPr>
          <w:rFonts w:ascii="Times New Roman" w:hAnsi="Times New Roman" w:cs="Times New Roman"/>
          <w:sz w:val="28"/>
          <w:szCs w:val="28"/>
        </w:rPr>
        <w:t>определения размера обязательств потребителя услуг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по оплате услуг по передаче электрической энергии в соответствии с </w:t>
      </w:r>
      <w:hyperlink r:id="rId6" w:history="1">
        <w:r w:rsidRPr="008D587A">
          <w:rPr>
            <w:rFonts w:ascii="Times New Roman" w:hAnsi="Times New Roman" w:cs="Times New Roman"/>
            <w:sz w:val="28"/>
            <w:szCs w:val="28"/>
          </w:rPr>
          <w:t>пунктом 15(1)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Правил, включающий: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порядок расчета стоимости услуг сетевой организации по передаче электрической энергии;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в) ответственность потребителя услуг и сетевой организации за состояние и обслуживание объектов электросетевого хозяйства, которая определяется балансовой принадлежностью сетевой организации и потребителя услуг (потребителя электрической энергии, в интересах которого заключается договор) и фиксируется в акте разграничения балансовой принадлежности электросетей и акте эксплуатационной ответственности сторон, являющихся приложениями к договору;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даты предыдущей и очередной поверки,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д) обязанность потребителя услуг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не соответствуют требованиям законодательства Российской Федерации);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е) обязанность потребителя услуг,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энергопринимающие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устройства которого подключены к системам противоаварийной и режимной автоматики, установленным в соответствии с </w:t>
      </w:r>
      <w:hyperlink r:id="rId7" w:history="1">
        <w:r w:rsidRPr="008D587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технологического </w:t>
      </w:r>
      <w:r w:rsidRPr="008D587A">
        <w:rPr>
          <w:rFonts w:ascii="Times New Roman" w:hAnsi="Times New Roman" w:cs="Times New Roman"/>
          <w:sz w:val="28"/>
          <w:szCs w:val="28"/>
        </w:rPr>
        <w:lastRenderedPageBreak/>
        <w:t xml:space="preserve">присоединения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или настоящими Правилами, и находятся под их воздействием, по обеспечению эксплуатации принадлежащих ему на праве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</w:t>
      </w:r>
      <w:r>
        <w:rPr>
          <w:rFonts w:ascii="Times New Roman" w:hAnsi="Times New Roman" w:cs="Times New Roman"/>
          <w:sz w:val="28"/>
          <w:szCs w:val="28"/>
        </w:rPr>
        <w:t>ергетике и сетевой организации.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3"/>
      <w:bookmarkEnd w:id="0"/>
      <w:r w:rsidRPr="008D587A">
        <w:rPr>
          <w:rFonts w:ascii="Times New Roman" w:hAnsi="Times New Roman" w:cs="Times New Roman"/>
          <w:sz w:val="28"/>
          <w:szCs w:val="28"/>
        </w:rPr>
        <w:t xml:space="preserve">13(1). </w:t>
      </w: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Величина максимальной мощности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(объектов электросетевого хозяйства) определяется в процессе технологического присоединения или в соответствии с </w:t>
      </w:r>
      <w:hyperlink r:id="rId8" w:history="1">
        <w:r w:rsidRPr="008D587A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и указывается в документах о технологическом присоединении, если иное не установлено настоящим пунктом.</w:t>
      </w:r>
      <w:proofErr w:type="gramEnd"/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В случае если в документах о технологическом присоединении величина максимальной мощности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не указана, а также в случае утраты документов о технологическом присоединении величина максимальной мощности определяется, если иное не установлено соглашением сторон, исходя из наибольшего из почасовых объемов потребления электрической энергии, определенных по результатам проведения контрольных замеров за последние 5 лет либо за срок, когда контрольные замеры проводились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, если этот срок составляет меньше 5 лет. </w:t>
      </w: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В случае несогласия с указанной величиной потребитель вправе обратиться в сетевую организацию с заявлением о восстановлении ранее выданных технических условий в соответствии с </w:t>
      </w:r>
      <w:hyperlink r:id="rId9" w:history="1">
        <w:r w:rsidRPr="008D587A">
          <w:rPr>
            <w:rFonts w:ascii="Times New Roman" w:hAnsi="Times New Roman" w:cs="Times New Roman"/>
            <w:sz w:val="28"/>
            <w:szCs w:val="28"/>
          </w:rPr>
          <w:t>пунктом 27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Правил технологического присоединения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</w:t>
      </w:r>
      <w:r>
        <w:rPr>
          <w:rFonts w:ascii="Times New Roman" w:hAnsi="Times New Roman" w:cs="Times New Roman"/>
          <w:sz w:val="28"/>
          <w:szCs w:val="28"/>
        </w:rPr>
        <w:t>м лицам, к электрическим сетям.</w:t>
      </w:r>
      <w:proofErr w:type="gramEnd"/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14. При исполнении договора потребитель услуг обязан: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а) соблюдать предусмотренный договором и документами о технологическом присоединении режим потребления (производства) электрической энергии (мощности);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б) оплачивать услуги сетевой организации по передаче электрической энергии в размере и сроки, которые определены </w:t>
      </w:r>
      <w:hyperlink r:id="rId10" w:history="1">
        <w:r w:rsidRPr="008D587A">
          <w:rPr>
            <w:rFonts w:ascii="Times New Roman" w:hAnsi="Times New Roman" w:cs="Times New Roman"/>
            <w:sz w:val="28"/>
            <w:szCs w:val="28"/>
          </w:rPr>
          <w:t>пунктами 15(1)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8D587A">
          <w:rPr>
            <w:rFonts w:ascii="Times New Roman" w:hAnsi="Times New Roman" w:cs="Times New Roman"/>
            <w:sz w:val="28"/>
            <w:szCs w:val="28"/>
          </w:rPr>
          <w:t>15(2)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в) поддерживать в надлежащем техническом состоянии принадлежащие ему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</w:t>
      </w:r>
      <w:r w:rsidRPr="008D587A">
        <w:rPr>
          <w:rFonts w:ascii="Times New Roman" w:hAnsi="Times New Roman" w:cs="Times New Roman"/>
          <w:sz w:val="28"/>
          <w:szCs w:val="28"/>
        </w:rPr>
        <w:lastRenderedPageBreak/>
        <w:t>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источников питания в состоянии готовности к использованию при возникновении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внерегламентных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отключений, введении аварийных ограничений режима потребления электрической энергии (мощности) или использован</w:t>
      </w:r>
      <w:r>
        <w:rPr>
          <w:rFonts w:ascii="Times New Roman" w:hAnsi="Times New Roman" w:cs="Times New Roman"/>
          <w:sz w:val="28"/>
          <w:szCs w:val="28"/>
        </w:rPr>
        <w:t>ии противоаварийной автоматики;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г) осуществлять эксплуатацию принадлежащих ему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в соответствии с правилами технической эксплуатации, техники безопасности и оперативно-диспетчерского управления;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>д) соблюдать заданные в установленном порядке сетевой организацией, системным оператором (субъектом оперативно-диспетчерского управления) требования к установке устройств релейной защиты и автоматики, а также поддерживать схему электроснабжения с выделением ответственных нагрузок на резервируемые внешние питающие линии, обеспечивающие отпуск электрической энергии для покрытия технологической и аварийной брони;</w:t>
      </w:r>
      <w:proofErr w:type="gramEnd"/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е)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устройств);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>ж) выполнять требования сетевой организации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потребления;</w:t>
      </w:r>
      <w:proofErr w:type="gramEnd"/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з) представлять в сетевую организацию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и) информировать сетевую организацию в установленные договором сроки об аварийных ситуациях на энергетических объектах, плановом, текущем и капитальном ремонте на них;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к) информировать сетевую организацию об объеме участия в автоматическом либо оперативном противоаварийном управлении мощностью, в нормированном первичном регулировании частоты и во вторичном регулировании мощности (для электростанций), а также о перечне </w:t>
      </w:r>
      <w:r w:rsidRPr="008D587A">
        <w:rPr>
          <w:rFonts w:ascii="Times New Roman" w:hAnsi="Times New Roman" w:cs="Times New Roman"/>
          <w:sz w:val="28"/>
          <w:szCs w:val="28"/>
        </w:rPr>
        <w:lastRenderedPageBreak/>
        <w:t>и мощности токоприемников потребителя услуг, которые могут быть отключены устройствами противоаварийной автоматики;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л) беспрепятственно допускать уполномоченных представителей сетевой организации в пункты контроля и учета количества и качества переданной электрической энергии в порядке и случаях, установленных договором;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м) обеспечивать соблюдение установленного в договоре в соответствии с законодательством Российской </w:t>
      </w:r>
      <w:proofErr w:type="gramStart"/>
      <w:r w:rsidRPr="008D587A">
        <w:rPr>
          <w:rFonts w:ascii="Times New Roman" w:hAnsi="Times New Roman" w:cs="Times New Roman"/>
          <w:sz w:val="28"/>
          <w:szCs w:val="28"/>
        </w:rPr>
        <w:t>Федерации порядка взаимодействия сторон договора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в процессе учета электрической энергии (мощности) с использованием приборов учета, в том числе в части: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допуска установленного прибора учета в эксплуатацию;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определения прибора учета, по которому осуществляются расчеты за оказанные услуги по передаче электрической энергии;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эксплуатации прибора учета, в том числе обеспечение поверки прибора </w:t>
      </w:r>
      <w:proofErr w:type="gramStart"/>
      <w:r w:rsidRPr="008D587A">
        <w:rPr>
          <w:rFonts w:ascii="Times New Roman" w:hAnsi="Times New Roman" w:cs="Times New Roman"/>
          <w:sz w:val="28"/>
          <w:szCs w:val="28"/>
        </w:rPr>
        <w:t>учета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по истечении установленного для него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межповерочного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интервала;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восстановления учета в случае выхода из строя или утраты прибора учета, срок которого не может быть более 2 месяцев;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передачи данных приборов учета, если по условиям договора такая обязанность возложена на потребителя услуг;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сообщения о выходе прибора учета из эксплуатации;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н)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о) обеспечивать проведение замеров на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устройствах (объектах электроэнергетики), в отношении которых заключен договор, и предоставлять сетевой организации информацию о результатах проведенных замеров в течение 3 рабочих дней с даты проведения соответствующего замера, кроме случаев наличия у потребителя электрической энергии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87A">
        <w:rPr>
          <w:rFonts w:ascii="Times New Roman" w:hAnsi="Times New Roman" w:cs="Times New Roman"/>
          <w:sz w:val="28"/>
          <w:szCs w:val="28"/>
        </w:rPr>
        <w:t xml:space="preserve">п) обеспечить предоставление проекта акта согласования технологической и (или) аварийной брони в адрес сетевой организации в течение 30 дней с даты заключения договора, если на эту дату у потребителя электрической энергии,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12" w:history="1">
        <w:r w:rsidRPr="008D587A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 к Правилам полного и (или) частичного ограничения режима потребления электрической</w:t>
      </w:r>
      <w:proofErr w:type="gramEnd"/>
      <w:r w:rsidRPr="008D587A">
        <w:rPr>
          <w:rFonts w:ascii="Times New Roman" w:hAnsi="Times New Roman" w:cs="Times New Roman"/>
          <w:sz w:val="28"/>
          <w:szCs w:val="28"/>
        </w:rPr>
        <w:t xml:space="preserve"> энергии, отсутствовал акт согласования технологической и (или) аварийной брони, или в течение 30 дней с даты </w:t>
      </w:r>
      <w:r w:rsidRPr="008D587A">
        <w:rPr>
          <w:rFonts w:ascii="Times New Roman" w:hAnsi="Times New Roman" w:cs="Times New Roman"/>
          <w:sz w:val="28"/>
          <w:szCs w:val="28"/>
        </w:rPr>
        <w:lastRenderedPageBreak/>
        <w:t>возникновения установленных настоящими Правилами оснований для изменения такого акта.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15. При исполнении договора сетевая организация обязана: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а) обеспечить передачу электрической энергии в точке поставки потребителя услуг (потребителя электрической энергии, в интересах которого заключается договор), качество и параметры которой должны соответствовать техническим регламентам с соблюдением величин аварийной и технологической брони;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б) осуществлять передачу электрической энергии в соответствии с согласованной категорией надежности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потребителя услуг (потребителя электрической энергии, в интересах которого заключается договор);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 xml:space="preserve">в) определять в </w:t>
      </w:r>
      <w:hyperlink r:id="rId13" w:history="1">
        <w:r w:rsidRPr="008D587A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8D587A">
        <w:rPr>
          <w:rFonts w:ascii="Times New Roman" w:hAnsi="Times New Roman" w:cs="Times New Roman"/>
          <w:sz w:val="28"/>
          <w:szCs w:val="28"/>
        </w:rPr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 (групп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устройств) потребителей услуг. При этом указанные характеристики для потребителей, присоединенных к электрическим сетям напряжением 35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 xml:space="preserve"> и ниже, устанавливаются сетевой организацией, а для потребителей, присоединенных к электрическим сетям напряжением выше 35 </w:t>
      </w:r>
      <w:proofErr w:type="spellStart"/>
      <w:r w:rsidRPr="008D587A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D587A">
        <w:rPr>
          <w:rFonts w:ascii="Times New Roman" w:hAnsi="Times New Roman" w:cs="Times New Roman"/>
          <w:sz w:val="28"/>
          <w:szCs w:val="28"/>
        </w:rPr>
        <w:t>, - сетевой организацией совместно с соответствующим субъектом оперативно-диспетчерского управления;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D587A">
        <w:rPr>
          <w:rFonts w:ascii="Times New Roman" w:hAnsi="Times New Roman" w:cs="Times New Roman"/>
          <w:sz w:val="28"/>
          <w:szCs w:val="28"/>
        </w:rPr>
        <w:t>г) в порядке и сроки, установленные договором, информировать потребителя услуг (потребителя электрической энергии, в интересах которого заключается договор) об аварийных ситуациях в электрических сетях, ремонтных и профилактических работах, влияющих на исполнение обязательств по договору;</w:t>
      </w:r>
    </w:p>
    <w:p w:rsidR="008D587A" w:rsidRPr="008D587A" w:rsidRDefault="008D587A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587A">
        <w:rPr>
          <w:rFonts w:ascii="Times New Roman" w:hAnsi="Times New Roman" w:cs="Times New Roman"/>
          <w:sz w:val="28"/>
          <w:szCs w:val="28"/>
        </w:rPr>
        <w:t>д) беспрепятственно допускать уполномоченных представителей потребителей услуг в пункты контроля и учета количества и качества электрической энергии, переданной данному потребителю, в порядке и случаях, установленных договором.</w:t>
      </w:r>
    </w:p>
    <w:p w:rsidR="00E87862" w:rsidRPr="00E87862" w:rsidRDefault="00E87862" w:rsidP="008D5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87862" w:rsidRPr="00E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A3467"/>
    <w:multiLevelType w:val="hybridMultilevel"/>
    <w:tmpl w:val="923A55C8"/>
    <w:lvl w:ilvl="0" w:tplc="34400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04"/>
    <w:rsid w:val="00052504"/>
    <w:rsid w:val="000C4A0B"/>
    <w:rsid w:val="00526538"/>
    <w:rsid w:val="00830476"/>
    <w:rsid w:val="008D587A"/>
    <w:rsid w:val="00A0354C"/>
    <w:rsid w:val="00AA07BF"/>
    <w:rsid w:val="00B95975"/>
    <w:rsid w:val="00D3430C"/>
    <w:rsid w:val="00E8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EC0B0DC19F52E67B6A9791B96ADD35B631A57589F11FC486C15AF293CD038DA872BB89049D573S3N0H" TargetMode="External"/><Relationship Id="rId13" Type="http://schemas.openxmlformats.org/officeDocument/2006/relationships/hyperlink" Target="consultantplus://offline/ref=75CEC0B0DC19F52E67B6A9791B96ADD35C6012565C974CF6403519AD2E338F2FDDCE27B99048D4S7N9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CEC0B0DC19F52E67B6A9791B96ADD35B631A57589F11FC486C15AF293CD038DA872BB89048D376S3N2H" TargetMode="External"/><Relationship Id="rId12" Type="http://schemas.openxmlformats.org/officeDocument/2006/relationships/hyperlink" Target="consultantplus://offline/ref=75CEC0B0DC19F52E67B6A9791B96ADD35B621B515C9411FC486C15AF293CD038DA872BB89049D172S3N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5CEC0B0DC19F52E67B6A9791B96ADD35B631A57589F11FC486C15AF293CD038DA872BB89049D471S3N5H" TargetMode="External"/><Relationship Id="rId11" Type="http://schemas.openxmlformats.org/officeDocument/2006/relationships/hyperlink" Target="consultantplus://offline/ref=75CEC0B0DC19F52E67B6A9791B96ADD35B631A57589F11FC486C15AF293CD038DA872BB89049D471S3N2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CEC0B0DC19F52E67B6A9791B96ADD35B631A57589F11FC486C15AF293CD038DA872BB89049D471S3N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CEC0B0DC19F52E67B6A9791B96ADD35B631A57589F11FC486C15AF293CD038DA872BB89048D372S3N7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7</cp:revision>
  <cp:lastPrinted>2017-02-27T06:35:00Z</cp:lastPrinted>
  <dcterms:created xsi:type="dcterms:W3CDTF">2017-01-13T09:41:00Z</dcterms:created>
  <dcterms:modified xsi:type="dcterms:W3CDTF">2017-02-27T07:15:00Z</dcterms:modified>
</cp:coreProperties>
</file>